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B37" w:rsidRDefault="001A1B37" w:rsidP="001A1B37">
      <w:pPr>
        <w:jc w:val="center"/>
        <w:rPr>
          <w:b/>
        </w:rPr>
      </w:pPr>
      <w:r>
        <w:rPr>
          <w:b/>
        </w:rPr>
        <w:t xml:space="preserve">JEUX </w:t>
      </w:r>
      <w:r w:rsidRPr="00CC2A9C">
        <w:rPr>
          <w:b/>
        </w:rPr>
        <w:t>pour</w:t>
      </w:r>
      <w:r w:rsidRPr="008E28BA">
        <w:rPr>
          <w:b/>
        </w:rPr>
        <w:t xml:space="preserve"> </w:t>
      </w:r>
      <w:r>
        <w:rPr>
          <w:b/>
        </w:rPr>
        <w:t>travailler les GRANDEURS et MESURES de l’élémentaire : LES LONGUEURS</w:t>
      </w:r>
    </w:p>
    <w:p w:rsidR="00C552F8" w:rsidRDefault="00C552F8" w:rsidP="00C552F8">
      <w:pPr>
        <w:jc w:val="center"/>
        <w:rPr>
          <w:b/>
        </w:rPr>
      </w:pPr>
    </w:p>
    <w:p w:rsidR="001A1B37" w:rsidRPr="001A1B37" w:rsidRDefault="001A1B37" w:rsidP="001A1B37">
      <w:pPr>
        <w:jc w:val="center"/>
        <w:rPr>
          <w:b/>
          <w:sz w:val="40"/>
        </w:rPr>
      </w:pPr>
      <w:r w:rsidRPr="001A1B37">
        <w:rPr>
          <w:b/>
          <w:sz w:val="40"/>
        </w:rPr>
        <w:t>Le jeu du passage de la rivière</w:t>
      </w:r>
    </w:p>
    <w:p w:rsidR="00CE5271" w:rsidRDefault="00CE5271" w:rsidP="00C552F8">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1701"/>
        <w:gridCol w:w="7371"/>
        <w:gridCol w:w="4395"/>
      </w:tblGrid>
      <w:tr w:rsidR="00C552F8" w:rsidTr="00564D25">
        <w:trPr>
          <w:trHeight w:val="578"/>
        </w:trPr>
        <w:tc>
          <w:tcPr>
            <w:tcW w:w="1242" w:type="dxa"/>
            <w:shd w:val="clear" w:color="auto" w:fill="DBE5F1"/>
            <w:vAlign w:val="center"/>
          </w:tcPr>
          <w:p w:rsidR="00C552F8" w:rsidRPr="0080707F" w:rsidRDefault="00C552F8" w:rsidP="00C552F8">
            <w:pPr>
              <w:jc w:val="center"/>
              <w:rPr>
                <w:b/>
                <w:sz w:val="22"/>
                <w:szCs w:val="22"/>
              </w:rPr>
            </w:pPr>
            <w:r w:rsidRPr="0080707F">
              <w:rPr>
                <w:b/>
                <w:sz w:val="22"/>
                <w:szCs w:val="22"/>
              </w:rPr>
              <w:t xml:space="preserve">Niveau </w:t>
            </w:r>
          </w:p>
          <w:p w:rsidR="00C552F8" w:rsidRPr="0080707F" w:rsidRDefault="00C552F8" w:rsidP="00C552F8">
            <w:pPr>
              <w:jc w:val="center"/>
              <w:rPr>
                <w:b/>
                <w:sz w:val="22"/>
                <w:szCs w:val="22"/>
              </w:rPr>
            </w:pPr>
            <w:r w:rsidRPr="0080707F">
              <w:rPr>
                <w:b/>
                <w:sz w:val="22"/>
                <w:szCs w:val="22"/>
              </w:rPr>
              <w:t>de classe</w:t>
            </w:r>
          </w:p>
        </w:tc>
        <w:tc>
          <w:tcPr>
            <w:tcW w:w="1701" w:type="dxa"/>
            <w:shd w:val="clear" w:color="auto" w:fill="DBE5F1"/>
            <w:vAlign w:val="center"/>
          </w:tcPr>
          <w:p w:rsidR="00C552F8" w:rsidRPr="0080707F" w:rsidRDefault="00C552F8" w:rsidP="00C552F8">
            <w:pPr>
              <w:jc w:val="center"/>
              <w:rPr>
                <w:b/>
                <w:sz w:val="22"/>
                <w:szCs w:val="22"/>
              </w:rPr>
            </w:pPr>
            <w:r w:rsidRPr="0080707F">
              <w:rPr>
                <w:b/>
                <w:sz w:val="22"/>
                <w:szCs w:val="22"/>
              </w:rPr>
              <w:t xml:space="preserve">Etape de </w:t>
            </w:r>
          </w:p>
          <w:p w:rsidR="00C552F8" w:rsidRPr="0080707F" w:rsidRDefault="00C552F8" w:rsidP="00C552F8">
            <w:pPr>
              <w:jc w:val="center"/>
              <w:rPr>
                <w:b/>
                <w:sz w:val="22"/>
                <w:szCs w:val="22"/>
              </w:rPr>
            </w:pPr>
            <w:r w:rsidRPr="0080707F">
              <w:rPr>
                <w:b/>
                <w:sz w:val="22"/>
                <w:szCs w:val="22"/>
              </w:rPr>
              <w:t>l’apprentissage</w:t>
            </w:r>
          </w:p>
        </w:tc>
        <w:tc>
          <w:tcPr>
            <w:tcW w:w="7371" w:type="dxa"/>
            <w:shd w:val="clear" w:color="auto" w:fill="DBE5F1"/>
            <w:vAlign w:val="center"/>
          </w:tcPr>
          <w:p w:rsidR="00C552F8" w:rsidRPr="0080707F" w:rsidRDefault="00C552F8" w:rsidP="00C552F8">
            <w:pPr>
              <w:jc w:val="center"/>
              <w:rPr>
                <w:b/>
                <w:sz w:val="22"/>
                <w:szCs w:val="22"/>
              </w:rPr>
            </w:pPr>
            <w:r w:rsidRPr="0080707F">
              <w:rPr>
                <w:b/>
                <w:sz w:val="22"/>
                <w:szCs w:val="22"/>
              </w:rPr>
              <w:t>Description de l’activité Règle du jeu</w:t>
            </w:r>
          </w:p>
        </w:tc>
        <w:tc>
          <w:tcPr>
            <w:tcW w:w="4395" w:type="dxa"/>
            <w:shd w:val="clear" w:color="auto" w:fill="DBE5F1"/>
            <w:vAlign w:val="center"/>
          </w:tcPr>
          <w:p w:rsidR="00C552F8" w:rsidRPr="0080707F" w:rsidRDefault="00C552F8" w:rsidP="00C552F8">
            <w:pPr>
              <w:jc w:val="center"/>
              <w:rPr>
                <w:b/>
                <w:sz w:val="22"/>
                <w:szCs w:val="22"/>
              </w:rPr>
            </w:pPr>
            <w:r w:rsidRPr="0080707F">
              <w:rPr>
                <w:b/>
                <w:sz w:val="22"/>
                <w:szCs w:val="22"/>
              </w:rPr>
              <w:t>Matériel</w:t>
            </w:r>
          </w:p>
        </w:tc>
      </w:tr>
      <w:tr w:rsidR="00C552F8" w:rsidTr="001A1B37">
        <w:trPr>
          <w:cantSplit/>
          <w:trHeight w:val="1134"/>
        </w:trPr>
        <w:tc>
          <w:tcPr>
            <w:tcW w:w="1242" w:type="dxa"/>
            <w:textDirection w:val="btLr"/>
          </w:tcPr>
          <w:p w:rsidR="00C552F8" w:rsidRDefault="00C552F8" w:rsidP="00C552F8">
            <w:pPr>
              <w:ind w:left="113" w:right="113"/>
              <w:jc w:val="center"/>
            </w:pPr>
          </w:p>
          <w:p w:rsidR="00C552F8" w:rsidRDefault="00624720" w:rsidP="00C552F8">
            <w:pPr>
              <w:ind w:left="113" w:right="113"/>
              <w:jc w:val="center"/>
            </w:pPr>
            <w:r>
              <w:t>GS/</w:t>
            </w:r>
            <w:r w:rsidR="00C552F8">
              <w:t>CP</w:t>
            </w:r>
          </w:p>
          <w:p w:rsidR="00C552F8" w:rsidRDefault="00C552F8" w:rsidP="00C552F8">
            <w:pPr>
              <w:ind w:left="113" w:right="113"/>
              <w:jc w:val="center"/>
            </w:pPr>
          </w:p>
          <w:p w:rsidR="00C552F8" w:rsidRDefault="00C552F8" w:rsidP="00C552F8">
            <w:pPr>
              <w:ind w:left="113" w:right="113"/>
              <w:jc w:val="center"/>
            </w:pPr>
          </w:p>
        </w:tc>
        <w:tc>
          <w:tcPr>
            <w:tcW w:w="1701" w:type="dxa"/>
            <w:textDirection w:val="btLr"/>
            <w:vAlign w:val="center"/>
          </w:tcPr>
          <w:p w:rsidR="00080E69" w:rsidRDefault="00080E69" w:rsidP="001A1B37">
            <w:pPr>
              <w:ind w:left="113" w:right="113"/>
              <w:jc w:val="center"/>
            </w:pPr>
          </w:p>
          <w:p w:rsidR="00C552F8" w:rsidRDefault="00270646" w:rsidP="001A1B37">
            <w:pPr>
              <w:ind w:left="113" w:right="113"/>
              <w:jc w:val="center"/>
            </w:pPr>
            <w:r>
              <w:t>C</w:t>
            </w:r>
            <w:r w:rsidR="00C552F8" w:rsidRPr="00A35E08">
              <w:t>omparaison</w:t>
            </w:r>
            <w:r w:rsidR="00C552F8" w:rsidRPr="0080707F">
              <w:rPr>
                <w:rFonts w:ascii="Arial" w:hAnsi="Arial" w:cs="Arial"/>
              </w:rPr>
              <w:t xml:space="preserve"> d</w:t>
            </w:r>
            <w:r w:rsidR="00C552F8" w:rsidRPr="00F13E5A">
              <w:t>irecte</w:t>
            </w:r>
          </w:p>
        </w:tc>
        <w:tc>
          <w:tcPr>
            <w:tcW w:w="7371" w:type="dxa"/>
          </w:tcPr>
          <w:p w:rsidR="00270646" w:rsidRDefault="00270646" w:rsidP="00270646"/>
          <w:p w:rsidR="00B42015" w:rsidRPr="00B42015" w:rsidRDefault="00B42015" w:rsidP="00270646">
            <w:pPr>
              <w:rPr>
                <w:b/>
              </w:rPr>
            </w:pPr>
            <w:r>
              <w:rPr>
                <w:b/>
              </w:rPr>
              <w:t>Règle n°1 :</w:t>
            </w:r>
          </w:p>
          <w:p w:rsidR="00270646" w:rsidRPr="00270646" w:rsidRDefault="00270646" w:rsidP="00270646">
            <w:r w:rsidRPr="00270646">
              <w:t>Le but du jeu est de construire un pont pour franchir la rivière</w:t>
            </w:r>
            <w:r w:rsidR="00564D25">
              <w:t xml:space="preserve"> et de l’avoir terminé le premier</w:t>
            </w:r>
            <w:r w:rsidRPr="00270646">
              <w:t>.</w:t>
            </w:r>
          </w:p>
          <w:p w:rsidR="00270646" w:rsidRPr="00270646" w:rsidRDefault="00270646" w:rsidP="00270646">
            <w:r w:rsidRPr="00270646">
              <w:t xml:space="preserve">Les enfants jouent à tour de rôle, prennent une bandelette </w:t>
            </w:r>
            <w:r w:rsidR="00564D25">
              <w:t xml:space="preserve">de couleur </w:t>
            </w:r>
            <w:r w:rsidRPr="00270646">
              <w:t>dans un sachet en tissu opaqu</w:t>
            </w:r>
            <w:r w:rsidR="00564D25">
              <w:t>e et la place sur une silhouette de bandelette</w:t>
            </w:r>
            <w:r w:rsidRPr="00270646">
              <w:t xml:space="preserve"> de la même longueur sur leur parcours.</w:t>
            </w:r>
          </w:p>
          <w:p w:rsidR="00270646" w:rsidRPr="00270646" w:rsidRDefault="00270646" w:rsidP="00270646">
            <w:r w:rsidRPr="00270646">
              <w:t>Variante : placer les bandelettes en respectant l’ordre du départ vers l’arrivée</w:t>
            </w:r>
          </w:p>
          <w:p w:rsidR="00C552F8" w:rsidRDefault="00C552F8" w:rsidP="00C552F8"/>
        </w:tc>
        <w:tc>
          <w:tcPr>
            <w:tcW w:w="4395" w:type="dxa"/>
          </w:tcPr>
          <w:p w:rsidR="00C552F8" w:rsidRDefault="00C552F8" w:rsidP="00C552F8"/>
          <w:p w:rsidR="00270646" w:rsidRDefault="003670F7" w:rsidP="00C552F8">
            <w:r>
              <w:t>-</w:t>
            </w:r>
            <w:r w:rsidR="009F3749">
              <w:t>Plateau</w:t>
            </w:r>
            <w:r w:rsidR="00270646">
              <w:t xml:space="preserve"> de jeu (1)</w:t>
            </w:r>
          </w:p>
          <w:p w:rsidR="00270646" w:rsidRDefault="003670F7" w:rsidP="00C552F8">
            <w:r>
              <w:t>-</w:t>
            </w:r>
            <w:r w:rsidR="009F3749">
              <w:t>Planche</w:t>
            </w:r>
            <w:r w:rsidR="00270646">
              <w:t xml:space="preserve"> de bandelettes de différentes couleurs et de différentes tailles à découper</w:t>
            </w:r>
            <w:r w:rsidR="00093131">
              <w:t xml:space="preserve"> (1)</w:t>
            </w:r>
          </w:p>
        </w:tc>
      </w:tr>
      <w:tr w:rsidR="00C552F8" w:rsidTr="001A1B37">
        <w:trPr>
          <w:cantSplit/>
          <w:trHeight w:val="1188"/>
        </w:trPr>
        <w:tc>
          <w:tcPr>
            <w:tcW w:w="1242" w:type="dxa"/>
            <w:textDirection w:val="btLr"/>
            <w:vAlign w:val="center"/>
          </w:tcPr>
          <w:p w:rsidR="00C552F8" w:rsidRPr="00A35E08" w:rsidRDefault="00C552F8" w:rsidP="00C552F8">
            <w:pPr>
              <w:ind w:left="113" w:right="113"/>
              <w:jc w:val="center"/>
            </w:pPr>
            <w:r>
              <w:t>C</w:t>
            </w:r>
            <w:r w:rsidR="003670F7">
              <w:t>P</w:t>
            </w:r>
            <w:r w:rsidR="00624720">
              <w:t>/CE1</w:t>
            </w:r>
          </w:p>
        </w:tc>
        <w:tc>
          <w:tcPr>
            <w:tcW w:w="1701" w:type="dxa"/>
            <w:textDirection w:val="btLr"/>
            <w:vAlign w:val="center"/>
          </w:tcPr>
          <w:p w:rsidR="00C552F8" w:rsidRPr="00A35E08" w:rsidRDefault="00C552F8" w:rsidP="001A1B37">
            <w:pPr>
              <w:ind w:left="113" w:right="113"/>
              <w:jc w:val="center"/>
            </w:pPr>
            <w:r>
              <w:t>Comparaison indirecte</w:t>
            </w:r>
            <w:r w:rsidR="00270646">
              <w:t xml:space="preserve"> avec objet intermédiaire</w:t>
            </w:r>
          </w:p>
        </w:tc>
        <w:tc>
          <w:tcPr>
            <w:tcW w:w="7371" w:type="dxa"/>
          </w:tcPr>
          <w:p w:rsidR="00B42015" w:rsidRDefault="00B42015" w:rsidP="00B42015">
            <w:pPr>
              <w:rPr>
                <w:b/>
              </w:rPr>
            </w:pPr>
          </w:p>
          <w:p w:rsidR="00B42015" w:rsidRPr="00B42015" w:rsidRDefault="00B42015" w:rsidP="00B42015">
            <w:pPr>
              <w:rPr>
                <w:b/>
              </w:rPr>
            </w:pPr>
            <w:r>
              <w:rPr>
                <w:b/>
              </w:rPr>
              <w:t>Règle n°2 :</w:t>
            </w:r>
          </w:p>
          <w:p w:rsidR="00CE5271" w:rsidRPr="00270646" w:rsidRDefault="00270646" w:rsidP="00270646">
            <w:r w:rsidRPr="00270646">
              <w:t xml:space="preserve">Les enfants jouent à tour de rôle, tirent une carte (avance, recule, passe ton tour, retourne au départ). Ils doivent placer une bandelette </w:t>
            </w:r>
            <w:r w:rsidR="00564D25">
              <w:t xml:space="preserve">de couleur </w:t>
            </w:r>
            <w:r w:rsidRPr="00270646">
              <w:t>correspondant à la longueur de la silhouette de celle repr</w:t>
            </w:r>
            <w:r w:rsidR="00564D25">
              <w:t>ésentée sur le tracé du pont</w:t>
            </w:r>
            <w:r w:rsidRPr="00270646">
              <w:t>. Les bandelettes de différentes longueurs sont dessinées à côté du plateau de jeu mais non déplaçables. Les enfants disposent d’une bande de papier (outil intermédiaire) pour comparer les bandelettes et identifier la couleur de celle qu’ils doivent demander au banquier pour la placer sur leur pont en respectant l’ordre du départ vers l’arrivée</w:t>
            </w:r>
            <w:r w:rsidR="003303B1">
              <w:t>.</w:t>
            </w:r>
          </w:p>
          <w:p w:rsidR="00C552F8" w:rsidRDefault="00C552F8" w:rsidP="00C552F8"/>
        </w:tc>
        <w:tc>
          <w:tcPr>
            <w:tcW w:w="4395" w:type="dxa"/>
          </w:tcPr>
          <w:p w:rsidR="00C552F8" w:rsidRDefault="00C552F8" w:rsidP="00C552F8"/>
          <w:p w:rsidR="00270646" w:rsidRDefault="003670F7" w:rsidP="00270646">
            <w:r>
              <w:t>-</w:t>
            </w:r>
            <w:r w:rsidR="009F3749">
              <w:t xml:space="preserve"> Plateau </w:t>
            </w:r>
            <w:r w:rsidR="00270646">
              <w:t>de jeu (1)</w:t>
            </w:r>
          </w:p>
          <w:p w:rsidR="00270646" w:rsidRDefault="002E493A" w:rsidP="00270646">
            <w:r>
              <w:t>-</w:t>
            </w:r>
            <w:r w:rsidR="009F3749">
              <w:t xml:space="preserve"> Planche</w:t>
            </w:r>
            <w:r w:rsidR="00270646">
              <w:t xml:space="preserve"> de bandelettes de différentes couleurs et de différentes tailles à découper</w:t>
            </w:r>
            <w:r w:rsidR="00564D25">
              <w:t xml:space="preserve"> (1)</w:t>
            </w:r>
          </w:p>
          <w:p w:rsidR="0085670E" w:rsidRDefault="009F3749" w:rsidP="00270646">
            <w:r>
              <w:t>-</w:t>
            </w:r>
            <w:r w:rsidRPr="00B24CB1">
              <w:t>J</w:t>
            </w:r>
            <w:r w:rsidR="0085670E" w:rsidRPr="00B24CB1">
              <w:t>eu de cartes</w:t>
            </w:r>
            <w:r w:rsidR="00B24CB1" w:rsidRPr="00B24CB1">
              <w:t xml:space="preserve"> </w:t>
            </w:r>
            <w:r w:rsidR="0085670E" w:rsidRPr="00B24CB1">
              <w:t>(</w:t>
            </w:r>
            <w:r w:rsidR="0085670E" w:rsidRPr="00270646">
              <w:t>avance, recule, passe</w:t>
            </w:r>
            <w:r w:rsidR="0085670E">
              <w:t xml:space="preserve"> </w:t>
            </w:r>
            <w:r w:rsidR="0085670E" w:rsidRPr="00270646">
              <w:t>ton tour, retourne au départ</w:t>
            </w:r>
            <w:r w:rsidR="0085670E">
              <w:t>)</w:t>
            </w:r>
          </w:p>
          <w:p w:rsidR="00270646" w:rsidRDefault="002E493A" w:rsidP="00270646">
            <w:r>
              <w:t>-</w:t>
            </w:r>
            <w:r w:rsidR="00270646">
              <w:t>Une bandelette de papier pour pouvoir comparer les longueurs</w:t>
            </w:r>
          </w:p>
        </w:tc>
      </w:tr>
      <w:tr w:rsidR="00C552F8" w:rsidTr="001A1B37">
        <w:trPr>
          <w:cantSplit/>
          <w:trHeight w:val="1134"/>
        </w:trPr>
        <w:tc>
          <w:tcPr>
            <w:tcW w:w="1242" w:type="dxa"/>
            <w:textDirection w:val="btLr"/>
          </w:tcPr>
          <w:p w:rsidR="00C552F8" w:rsidRDefault="00C552F8" w:rsidP="00C552F8">
            <w:pPr>
              <w:ind w:left="113" w:right="113"/>
              <w:jc w:val="center"/>
            </w:pPr>
          </w:p>
          <w:p w:rsidR="00C552F8" w:rsidRDefault="00624720" w:rsidP="00C552F8">
            <w:pPr>
              <w:ind w:left="113" w:right="113"/>
              <w:jc w:val="center"/>
            </w:pPr>
            <w:r>
              <w:t>CP/CE1</w:t>
            </w:r>
          </w:p>
          <w:p w:rsidR="00C552F8" w:rsidRDefault="00C552F8" w:rsidP="00C552F8">
            <w:pPr>
              <w:ind w:left="113" w:right="113"/>
              <w:jc w:val="center"/>
            </w:pPr>
          </w:p>
          <w:p w:rsidR="00C552F8" w:rsidRDefault="00C552F8" w:rsidP="00C552F8">
            <w:pPr>
              <w:ind w:left="113" w:right="113"/>
              <w:jc w:val="center"/>
            </w:pPr>
          </w:p>
        </w:tc>
        <w:tc>
          <w:tcPr>
            <w:tcW w:w="1701" w:type="dxa"/>
            <w:textDirection w:val="btLr"/>
            <w:vAlign w:val="center"/>
          </w:tcPr>
          <w:p w:rsidR="00C552F8" w:rsidRDefault="00624720" w:rsidP="001A1B37">
            <w:pPr>
              <w:ind w:left="113" w:right="113"/>
              <w:jc w:val="center"/>
            </w:pPr>
            <w:r>
              <w:t>Mesurage avec un étalon</w:t>
            </w:r>
          </w:p>
        </w:tc>
        <w:tc>
          <w:tcPr>
            <w:tcW w:w="7371" w:type="dxa"/>
          </w:tcPr>
          <w:p w:rsidR="0085670E" w:rsidRDefault="0085670E" w:rsidP="00624720">
            <w:pPr>
              <w:rPr>
                <w:color w:val="000000"/>
              </w:rPr>
            </w:pPr>
          </w:p>
          <w:p w:rsidR="00B42015" w:rsidRPr="00B42015" w:rsidRDefault="00B42015" w:rsidP="00624720">
            <w:pPr>
              <w:rPr>
                <w:b/>
              </w:rPr>
            </w:pPr>
            <w:r>
              <w:rPr>
                <w:b/>
              </w:rPr>
              <w:t>Règle n°3 :</w:t>
            </w:r>
          </w:p>
          <w:p w:rsidR="00624720" w:rsidRPr="00624720" w:rsidRDefault="00624720" w:rsidP="00624720">
            <w:pPr>
              <w:rPr>
                <w:color w:val="000000"/>
              </w:rPr>
            </w:pPr>
            <w:r w:rsidRPr="00624720">
              <w:rPr>
                <w:color w:val="000000"/>
              </w:rPr>
              <w:t>Même dispositif que précédemment mais les bandelettes à placer sont toutes de la même couleur. Elles sont marquées d’une valeur 1, 2, 3 unités,…etc.</w:t>
            </w:r>
          </w:p>
          <w:p w:rsidR="00624720" w:rsidRPr="00624720" w:rsidRDefault="00624720" w:rsidP="00624720">
            <w:pPr>
              <w:rPr>
                <w:color w:val="000000"/>
              </w:rPr>
            </w:pPr>
            <w:r w:rsidRPr="00624720">
              <w:rPr>
                <w:color w:val="000000"/>
              </w:rPr>
              <w:t>Chaque joueur dispose d’un étalon (une unité) ou d’un outil étalon</w:t>
            </w:r>
          </w:p>
          <w:p w:rsidR="00624720" w:rsidRPr="00624720" w:rsidRDefault="00624720" w:rsidP="0062472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5"/>
              <w:gridCol w:w="715"/>
              <w:gridCol w:w="715"/>
              <w:gridCol w:w="714"/>
              <w:gridCol w:w="714"/>
              <w:gridCol w:w="714"/>
              <w:gridCol w:w="714"/>
              <w:gridCol w:w="714"/>
              <w:gridCol w:w="715"/>
              <w:gridCol w:w="715"/>
            </w:tblGrid>
            <w:tr w:rsidR="00624720" w:rsidRPr="00624720" w:rsidTr="007A573D">
              <w:tc>
                <w:tcPr>
                  <w:tcW w:w="921" w:type="dxa"/>
                </w:tcPr>
                <w:p w:rsidR="00624720" w:rsidRPr="00624720" w:rsidRDefault="00624720" w:rsidP="007A573D">
                  <w:pPr>
                    <w:jc w:val="center"/>
                    <w:rPr>
                      <w:color w:val="000000"/>
                    </w:rPr>
                  </w:pPr>
                  <w:r w:rsidRPr="00624720">
                    <w:rPr>
                      <w:color w:val="000000"/>
                    </w:rPr>
                    <w:t>1</w:t>
                  </w:r>
                </w:p>
              </w:tc>
              <w:tc>
                <w:tcPr>
                  <w:tcW w:w="921" w:type="dxa"/>
                </w:tcPr>
                <w:p w:rsidR="00624720" w:rsidRPr="00624720" w:rsidRDefault="00624720" w:rsidP="007A573D">
                  <w:pPr>
                    <w:jc w:val="center"/>
                    <w:rPr>
                      <w:color w:val="000000"/>
                    </w:rPr>
                  </w:pPr>
                  <w:r w:rsidRPr="00624720">
                    <w:rPr>
                      <w:color w:val="000000"/>
                    </w:rPr>
                    <w:t>1</w:t>
                  </w:r>
                </w:p>
              </w:tc>
              <w:tc>
                <w:tcPr>
                  <w:tcW w:w="921" w:type="dxa"/>
                </w:tcPr>
                <w:p w:rsidR="00624720" w:rsidRPr="00624720" w:rsidRDefault="00624720" w:rsidP="007A573D">
                  <w:pPr>
                    <w:jc w:val="center"/>
                    <w:rPr>
                      <w:color w:val="000000"/>
                    </w:rPr>
                  </w:pPr>
                  <w:r w:rsidRPr="00624720">
                    <w:rPr>
                      <w:color w:val="000000"/>
                    </w:rPr>
                    <w:t>1</w:t>
                  </w:r>
                </w:p>
              </w:tc>
              <w:tc>
                <w:tcPr>
                  <w:tcW w:w="921" w:type="dxa"/>
                </w:tcPr>
                <w:p w:rsidR="00624720" w:rsidRPr="00624720" w:rsidRDefault="00624720" w:rsidP="007A573D">
                  <w:pPr>
                    <w:jc w:val="center"/>
                    <w:rPr>
                      <w:color w:val="000000"/>
                    </w:rPr>
                  </w:pPr>
                  <w:r w:rsidRPr="00624720">
                    <w:rPr>
                      <w:color w:val="000000"/>
                    </w:rPr>
                    <w:t>1</w:t>
                  </w:r>
                </w:p>
              </w:tc>
              <w:tc>
                <w:tcPr>
                  <w:tcW w:w="921" w:type="dxa"/>
                </w:tcPr>
                <w:p w:rsidR="00624720" w:rsidRPr="00624720" w:rsidRDefault="00624720" w:rsidP="007A573D">
                  <w:pPr>
                    <w:jc w:val="center"/>
                    <w:rPr>
                      <w:color w:val="000000"/>
                    </w:rPr>
                  </w:pPr>
                  <w:r w:rsidRPr="00624720">
                    <w:rPr>
                      <w:color w:val="000000"/>
                    </w:rPr>
                    <w:t>1</w:t>
                  </w:r>
                </w:p>
              </w:tc>
              <w:tc>
                <w:tcPr>
                  <w:tcW w:w="921" w:type="dxa"/>
                </w:tcPr>
                <w:p w:rsidR="00624720" w:rsidRPr="00624720" w:rsidRDefault="00624720" w:rsidP="007A573D">
                  <w:pPr>
                    <w:jc w:val="center"/>
                    <w:rPr>
                      <w:color w:val="000000"/>
                    </w:rPr>
                  </w:pPr>
                  <w:r w:rsidRPr="00624720">
                    <w:rPr>
                      <w:color w:val="000000"/>
                    </w:rPr>
                    <w:t>1</w:t>
                  </w:r>
                </w:p>
              </w:tc>
              <w:tc>
                <w:tcPr>
                  <w:tcW w:w="921" w:type="dxa"/>
                </w:tcPr>
                <w:p w:rsidR="00624720" w:rsidRPr="00624720" w:rsidRDefault="00624720" w:rsidP="007A573D">
                  <w:pPr>
                    <w:jc w:val="center"/>
                    <w:rPr>
                      <w:color w:val="000000"/>
                    </w:rPr>
                  </w:pPr>
                  <w:r w:rsidRPr="00624720">
                    <w:rPr>
                      <w:color w:val="000000"/>
                    </w:rPr>
                    <w:t>1</w:t>
                  </w:r>
                </w:p>
              </w:tc>
              <w:tc>
                <w:tcPr>
                  <w:tcW w:w="921" w:type="dxa"/>
                </w:tcPr>
                <w:p w:rsidR="00624720" w:rsidRPr="00624720" w:rsidRDefault="00624720" w:rsidP="007A573D">
                  <w:pPr>
                    <w:jc w:val="center"/>
                    <w:rPr>
                      <w:color w:val="000000"/>
                    </w:rPr>
                  </w:pPr>
                  <w:r w:rsidRPr="00624720">
                    <w:rPr>
                      <w:color w:val="000000"/>
                    </w:rPr>
                    <w:t>1</w:t>
                  </w:r>
                </w:p>
              </w:tc>
              <w:tc>
                <w:tcPr>
                  <w:tcW w:w="922" w:type="dxa"/>
                </w:tcPr>
                <w:p w:rsidR="00624720" w:rsidRPr="00624720" w:rsidRDefault="00624720" w:rsidP="007A573D">
                  <w:pPr>
                    <w:jc w:val="center"/>
                    <w:rPr>
                      <w:color w:val="000000"/>
                    </w:rPr>
                  </w:pPr>
                  <w:r w:rsidRPr="00624720">
                    <w:rPr>
                      <w:color w:val="000000"/>
                    </w:rPr>
                    <w:t>1</w:t>
                  </w:r>
                </w:p>
              </w:tc>
              <w:tc>
                <w:tcPr>
                  <w:tcW w:w="922" w:type="dxa"/>
                </w:tcPr>
                <w:p w:rsidR="00624720" w:rsidRPr="00624720" w:rsidRDefault="00624720" w:rsidP="007A573D">
                  <w:pPr>
                    <w:jc w:val="center"/>
                    <w:rPr>
                      <w:color w:val="000000"/>
                    </w:rPr>
                  </w:pPr>
                  <w:r w:rsidRPr="00624720">
                    <w:rPr>
                      <w:color w:val="000000"/>
                    </w:rPr>
                    <w:t>1</w:t>
                  </w:r>
                </w:p>
              </w:tc>
            </w:tr>
          </w:tbl>
          <w:p w:rsidR="00624720" w:rsidRPr="00624720" w:rsidRDefault="00624720" w:rsidP="00624720">
            <w:pPr>
              <w:rPr>
                <w:color w:val="000000"/>
              </w:rPr>
            </w:pPr>
          </w:p>
          <w:p w:rsidR="00624720" w:rsidRPr="00624720" w:rsidRDefault="00624720" w:rsidP="00624720">
            <w:pPr>
              <w:rPr>
                <w:color w:val="000000"/>
              </w:rPr>
            </w:pPr>
            <w:r w:rsidRPr="00624720">
              <w:rPr>
                <w:color w:val="000000"/>
              </w:rPr>
              <w:t>qui lui permet de mesurer la longueur de la bandelette qu’il doit couvrir afin de pouvoir formuler sa demande au banquier.</w:t>
            </w:r>
            <w:r w:rsidR="00564D25">
              <w:rPr>
                <w:color w:val="000000"/>
              </w:rPr>
              <w:t xml:space="preserve"> Si le joueur se trompe et que la bandelette ne couvre pas exactement la silhouette, il passe son tour. </w:t>
            </w:r>
            <w:r w:rsidR="00564D25">
              <w:t>On doit respecter</w:t>
            </w:r>
            <w:r w:rsidR="00564D25" w:rsidRPr="00270646">
              <w:t xml:space="preserve"> l’ordre </w:t>
            </w:r>
            <w:r w:rsidR="00564D25">
              <w:t xml:space="preserve">des silhouettes </w:t>
            </w:r>
            <w:r w:rsidR="00564D25" w:rsidRPr="00270646">
              <w:t>du départ vers l’arrivée</w:t>
            </w:r>
            <w:r w:rsidR="00564D25">
              <w:t>.</w:t>
            </w:r>
          </w:p>
          <w:p w:rsidR="00C552F8" w:rsidRDefault="00C552F8" w:rsidP="00C552F8"/>
        </w:tc>
        <w:tc>
          <w:tcPr>
            <w:tcW w:w="4395" w:type="dxa"/>
          </w:tcPr>
          <w:p w:rsidR="00C552F8" w:rsidRDefault="00C552F8" w:rsidP="00C552F8"/>
          <w:p w:rsidR="003303B1" w:rsidRDefault="003303B1" w:rsidP="003303B1">
            <w:r>
              <w:t>-</w:t>
            </w:r>
            <w:r w:rsidR="009F3749">
              <w:t xml:space="preserve"> Plateau </w:t>
            </w:r>
            <w:r>
              <w:t>de jeu (2)</w:t>
            </w:r>
          </w:p>
          <w:p w:rsidR="003303B1" w:rsidRDefault="003303B1" w:rsidP="003303B1">
            <w:r>
              <w:t>-</w:t>
            </w:r>
            <w:r w:rsidR="009F3749">
              <w:t xml:space="preserve"> Planche </w:t>
            </w:r>
            <w:r>
              <w:t>de bandelettes</w:t>
            </w:r>
            <w:r w:rsidR="006E73B0">
              <w:t xml:space="preserve"> </w:t>
            </w:r>
            <w:r w:rsidR="009C24B3">
              <w:t xml:space="preserve">avec outil étalon et unité étalon </w:t>
            </w:r>
            <w:r w:rsidR="006E73B0">
              <w:t>(2)</w:t>
            </w:r>
          </w:p>
          <w:p w:rsidR="006E73B0" w:rsidRDefault="006E73B0" w:rsidP="003303B1"/>
          <w:p w:rsidR="003303B1" w:rsidRDefault="003303B1" w:rsidP="00C552F8"/>
        </w:tc>
      </w:tr>
      <w:tr w:rsidR="00C552F8" w:rsidTr="001A1B37">
        <w:trPr>
          <w:cantSplit/>
          <w:trHeight w:val="1134"/>
        </w:trPr>
        <w:tc>
          <w:tcPr>
            <w:tcW w:w="1242" w:type="dxa"/>
            <w:textDirection w:val="btLr"/>
          </w:tcPr>
          <w:p w:rsidR="00B42015" w:rsidRDefault="00B42015" w:rsidP="006E73B0">
            <w:pPr>
              <w:ind w:left="113" w:right="113"/>
            </w:pPr>
          </w:p>
          <w:p w:rsidR="00C552F8" w:rsidRDefault="00B42015" w:rsidP="00B42015">
            <w:pPr>
              <w:ind w:left="113" w:right="113"/>
              <w:jc w:val="center"/>
            </w:pPr>
            <w:r>
              <w:t>CP/</w:t>
            </w:r>
            <w:r w:rsidR="006E73B0">
              <w:t>CE1</w:t>
            </w:r>
          </w:p>
        </w:tc>
        <w:tc>
          <w:tcPr>
            <w:tcW w:w="1701" w:type="dxa"/>
            <w:textDirection w:val="btLr"/>
            <w:vAlign w:val="center"/>
          </w:tcPr>
          <w:p w:rsidR="00564D25" w:rsidRDefault="001D2D07" w:rsidP="001A1B37">
            <w:pPr>
              <w:ind w:left="113" w:right="113"/>
              <w:jc w:val="center"/>
            </w:pPr>
            <w:r>
              <w:t>Introduction d’une unité légale</w:t>
            </w:r>
          </w:p>
          <w:p w:rsidR="006E73B0" w:rsidRPr="006E73B0" w:rsidRDefault="006E73B0" w:rsidP="001A1B37">
            <w:pPr>
              <w:ind w:left="113" w:right="113"/>
              <w:jc w:val="center"/>
            </w:pPr>
            <w:r w:rsidRPr="006E73B0">
              <w:t>Mesurage avec une règle</w:t>
            </w:r>
          </w:p>
          <w:p w:rsidR="00C552F8" w:rsidRDefault="00C552F8" w:rsidP="001A1B37">
            <w:pPr>
              <w:ind w:left="113" w:right="113"/>
              <w:jc w:val="center"/>
            </w:pPr>
          </w:p>
        </w:tc>
        <w:tc>
          <w:tcPr>
            <w:tcW w:w="7371" w:type="dxa"/>
          </w:tcPr>
          <w:p w:rsidR="00082814" w:rsidRDefault="00082814" w:rsidP="006E73B0"/>
          <w:p w:rsidR="00B42015" w:rsidRPr="00B42015" w:rsidRDefault="00B42015" w:rsidP="006E73B0">
            <w:pPr>
              <w:rPr>
                <w:b/>
              </w:rPr>
            </w:pPr>
            <w:r>
              <w:rPr>
                <w:b/>
              </w:rPr>
              <w:t>Règle n°4 :</w:t>
            </w:r>
          </w:p>
          <w:p w:rsidR="006E73B0" w:rsidRPr="006E73B0" w:rsidRDefault="00B42015" w:rsidP="006E73B0">
            <w:r>
              <w:t>Le</w:t>
            </w:r>
            <w:r w:rsidR="006E73B0" w:rsidRPr="006E73B0">
              <w:t xml:space="preserve"> plateau de jeu</w:t>
            </w:r>
            <w:r>
              <w:t xml:space="preserve"> utilisé comprend des</w:t>
            </w:r>
            <w:r w:rsidR="006E73B0" w:rsidRPr="006E73B0">
              <w:t xml:space="preserve"> bandelettes de couleurs différentes à placer sur les silhouettes. Les bandelettes ont une longueur qui mesure entre 1 et 6 cm. La mesure est écrite sur chaque bandelette.</w:t>
            </w:r>
          </w:p>
          <w:p w:rsidR="006E73B0" w:rsidRDefault="00A64B0D" w:rsidP="006E73B0">
            <w:r>
              <w:t>On joue avec un dé. Il</w:t>
            </w:r>
            <w:r w:rsidR="006E73B0" w:rsidRPr="006E73B0">
              <w:t xml:space="preserve"> indique un nombre de centimètres donné</w:t>
            </w:r>
            <w:r w:rsidR="007A573D">
              <w:t>. Le joueur place une bandelette correspondante à cette mesure à l’endroit de son choix sur son pont même si elle ne couvre pas entièrement la silhouette. Il devra la compléter avec une autre bandele</w:t>
            </w:r>
            <w:r w:rsidR="009F3749">
              <w:t xml:space="preserve">tte lors d’un jet de dé suivant, ce qui induit de mesurer </w:t>
            </w:r>
            <w:r w:rsidR="009F3749" w:rsidRPr="006E73B0">
              <w:t>l’écart</w:t>
            </w:r>
            <w:r w:rsidR="009F3749">
              <w:t xml:space="preserve"> avec une règle.</w:t>
            </w:r>
          </w:p>
          <w:p w:rsidR="00C552F8" w:rsidRDefault="00C552F8" w:rsidP="009F3749"/>
        </w:tc>
        <w:tc>
          <w:tcPr>
            <w:tcW w:w="4395" w:type="dxa"/>
          </w:tcPr>
          <w:p w:rsidR="00C552F8" w:rsidRDefault="00C552F8" w:rsidP="00C552F8"/>
          <w:p w:rsidR="009F3749" w:rsidRDefault="009F3749" w:rsidP="00C552F8"/>
          <w:p w:rsidR="00B42015" w:rsidRDefault="00B42015" w:rsidP="00C552F8">
            <w:r>
              <w:t>-</w:t>
            </w:r>
            <w:r w:rsidR="009F3749">
              <w:t xml:space="preserve"> Plateau </w:t>
            </w:r>
            <w:r>
              <w:t>de jeu (3)</w:t>
            </w:r>
          </w:p>
          <w:p w:rsidR="009F3749" w:rsidRDefault="009F3749" w:rsidP="00C552F8">
            <w:r>
              <w:t>-Planche de bandelettes de différentes couleurs avec indication de la mesure</w:t>
            </w:r>
            <w:r w:rsidR="009C24B3">
              <w:t xml:space="preserve"> (3)</w:t>
            </w:r>
          </w:p>
          <w:p w:rsidR="009C24B3" w:rsidRDefault="009C24B3" w:rsidP="009C24B3">
            <w:r>
              <w:t>-Une règle</w:t>
            </w:r>
          </w:p>
          <w:p w:rsidR="009F3749" w:rsidRDefault="009F3749" w:rsidP="00C552F8">
            <w:r>
              <w:t>-Un dé comprenant des faces notées de « 1cm » à « 6 cm ».</w:t>
            </w:r>
          </w:p>
        </w:tc>
      </w:tr>
      <w:tr w:rsidR="00C552F8" w:rsidTr="00564D25">
        <w:trPr>
          <w:cantSplit/>
          <w:trHeight w:val="1134"/>
        </w:trPr>
        <w:tc>
          <w:tcPr>
            <w:tcW w:w="1242" w:type="dxa"/>
            <w:textDirection w:val="btLr"/>
          </w:tcPr>
          <w:p w:rsidR="001D2D07" w:rsidRDefault="001D2D07" w:rsidP="001D2D07">
            <w:pPr>
              <w:ind w:left="113" w:right="113"/>
            </w:pPr>
          </w:p>
          <w:p w:rsidR="00C552F8" w:rsidRDefault="009F3749" w:rsidP="001D2D07">
            <w:pPr>
              <w:ind w:left="113" w:right="113"/>
              <w:jc w:val="center"/>
            </w:pPr>
            <w:r>
              <w:t>CE2</w:t>
            </w:r>
          </w:p>
        </w:tc>
        <w:tc>
          <w:tcPr>
            <w:tcW w:w="1701" w:type="dxa"/>
            <w:textDirection w:val="btLr"/>
          </w:tcPr>
          <w:p w:rsidR="00CE5271" w:rsidRPr="001D2D07" w:rsidRDefault="00CE5271" w:rsidP="001D2D07">
            <w:pPr>
              <w:ind w:left="113" w:right="113"/>
            </w:pPr>
            <w:r w:rsidRPr="001D2D07">
              <w:t>Utilis</w:t>
            </w:r>
            <w:r w:rsidR="001D2D07">
              <w:t>ation d’un système d’unité (</w:t>
            </w:r>
            <w:r w:rsidRPr="001D2D07">
              <w:t>relat</w:t>
            </w:r>
            <w:r w:rsidR="001D2D07">
              <w:t>ion cm, mm</w:t>
            </w:r>
            <w:r w:rsidRPr="001D2D07">
              <w:t>)</w:t>
            </w:r>
          </w:p>
          <w:p w:rsidR="00C552F8" w:rsidRDefault="00C552F8" w:rsidP="001D2D07">
            <w:pPr>
              <w:ind w:left="113" w:right="113"/>
            </w:pPr>
          </w:p>
        </w:tc>
        <w:tc>
          <w:tcPr>
            <w:tcW w:w="7371" w:type="dxa"/>
          </w:tcPr>
          <w:p w:rsidR="009F3749" w:rsidRDefault="009F3749" w:rsidP="009F3749"/>
          <w:p w:rsidR="009F3749" w:rsidRPr="009F3749" w:rsidRDefault="009F3749" w:rsidP="009F3749">
            <w:pPr>
              <w:rPr>
                <w:b/>
              </w:rPr>
            </w:pPr>
            <w:r w:rsidRPr="009F3749">
              <w:rPr>
                <w:b/>
              </w:rPr>
              <w:t>La règle de jeu est identique</w:t>
            </w:r>
            <w:r>
              <w:rPr>
                <w:b/>
              </w:rPr>
              <w:t xml:space="preserve"> (n°4)</w:t>
            </w:r>
          </w:p>
          <w:p w:rsidR="009F3749" w:rsidRPr="006E73B0" w:rsidRDefault="009F3749" w:rsidP="009F3749">
            <w:r w:rsidRPr="006E73B0">
              <w:t>Le dé indique</w:t>
            </w:r>
            <w:r w:rsidR="001D2D07">
              <w:t>,</w:t>
            </w:r>
            <w:r w:rsidRPr="006E73B0">
              <w:t xml:space="preserve"> selon les faces</w:t>
            </w:r>
            <w:r w:rsidR="001D2D07">
              <w:t>,</w:t>
            </w:r>
            <w:r w:rsidRPr="006E73B0">
              <w:t xml:space="preserve"> un</w:t>
            </w:r>
            <w:r w:rsidR="001D2D07">
              <w:t>e mesure</w:t>
            </w:r>
            <w:r w:rsidRPr="006E73B0">
              <w:t xml:space="preserve"> donné</w:t>
            </w:r>
            <w:r w:rsidR="001D2D07">
              <w:t>e en centimètres ou en millimètres</w:t>
            </w:r>
            <w:r w:rsidRPr="006E73B0">
              <w:t>. Il s’agit de complét</w:t>
            </w:r>
            <w:r w:rsidR="00564D25">
              <w:t>er chaque silhouette</w:t>
            </w:r>
            <w:r w:rsidRPr="006E73B0">
              <w:t xml:space="preserve"> avec une ou plusieurs bandelettes ce qui induit de mesurer l’éc</w:t>
            </w:r>
            <w:r w:rsidR="00CE5271">
              <w:t>art. On joue ici</w:t>
            </w:r>
            <w:r w:rsidRPr="006E73B0">
              <w:t xml:space="preserve"> sur les conversions millimètre</w:t>
            </w:r>
            <w:r w:rsidR="00A64B0D">
              <w:t>s/centimètres</w:t>
            </w:r>
            <w:r w:rsidR="00564D25">
              <w:t>.</w:t>
            </w:r>
          </w:p>
          <w:p w:rsidR="00C552F8" w:rsidRDefault="00C552F8" w:rsidP="00C552F8"/>
        </w:tc>
        <w:tc>
          <w:tcPr>
            <w:tcW w:w="4395" w:type="dxa"/>
          </w:tcPr>
          <w:p w:rsidR="00CE5271" w:rsidRDefault="00CE5271" w:rsidP="00CE5271"/>
          <w:p w:rsidR="00CE5271" w:rsidRDefault="00CE5271" w:rsidP="00CE5271">
            <w:r>
              <w:t>- Plateau de jeu (3)</w:t>
            </w:r>
          </w:p>
          <w:p w:rsidR="00CE5271" w:rsidRDefault="00CE5271" w:rsidP="00CE5271">
            <w:r>
              <w:t>-Planche de bandelettes de différentes couleurs avec indication de la mesure</w:t>
            </w:r>
            <w:r w:rsidR="009C24B3">
              <w:t xml:space="preserve"> (3)</w:t>
            </w:r>
          </w:p>
          <w:p w:rsidR="009C24B3" w:rsidRDefault="009C24B3" w:rsidP="009C24B3">
            <w:r>
              <w:t>-Une règle</w:t>
            </w:r>
          </w:p>
          <w:p w:rsidR="00CE5271" w:rsidRDefault="00CE5271" w:rsidP="00CE5271">
            <w:r>
              <w:t>-Un dé comprenant des faces notées de « 1cm » à « 6 cm », indiquées en centimètres ou en millimètres.</w:t>
            </w:r>
          </w:p>
          <w:p w:rsidR="00564D25" w:rsidRDefault="00564D25" w:rsidP="00CE5271"/>
        </w:tc>
      </w:tr>
    </w:tbl>
    <w:p w:rsidR="00C552F8" w:rsidRDefault="00C552F8" w:rsidP="00C552F8"/>
    <w:p w:rsidR="0047740A" w:rsidRDefault="0047740A"/>
    <w:sectPr w:rsidR="0047740A" w:rsidSect="00564D25">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9562E"/>
    <w:multiLevelType w:val="hybridMultilevel"/>
    <w:tmpl w:val="E0DE45EE"/>
    <w:lvl w:ilvl="0" w:tplc="320A34B4">
      <w:start w:val="1"/>
      <w:numFmt w:val="decimal"/>
      <w:lvlText w:val="%1."/>
      <w:lvlJc w:val="left"/>
      <w:pPr>
        <w:tabs>
          <w:tab w:val="num" w:pos="720"/>
        </w:tabs>
        <w:ind w:left="720" w:hanging="360"/>
      </w:pPr>
    </w:lvl>
    <w:lvl w:ilvl="1" w:tplc="64F8D902" w:tentative="1">
      <w:start w:val="1"/>
      <w:numFmt w:val="decimal"/>
      <w:lvlText w:val="%2."/>
      <w:lvlJc w:val="left"/>
      <w:pPr>
        <w:tabs>
          <w:tab w:val="num" w:pos="1440"/>
        </w:tabs>
        <w:ind w:left="1440" w:hanging="360"/>
      </w:pPr>
    </w:lvl>
    <w:lvl w:ilvl="2" w:tplc="AE7A0C8C" w:tentative="1">
      <w:start w:val="1"/>
      <w:numFmt w:val="decimal"/>
      <w:lvlText w:val="%3."/>
      <w:lvlJc w:val="left"/>
      <w:pPr>
        <w:tabs>
          <w:tab w:val="num" w:pos="2160"/>
        </w:tabs>
        <w:ind w:left="2160" w:hanging="360"/>
      </w:pPr>
    </w:lvl>
    <w:lvl w:ilvl="3" w:tplc="95E8763E" w:tentative="1">
      <w:start w:val="1"/>
      <w:numFmt w:val="decimal"/>
      <w:lvlText w:val="%4."/>
      <w:lvlJc w:val="left"/>
      <w:pPr>
        <w:tabs>
          <w:tab w:val="num" w:pos="2880"/>
        </w:tabs>
        <w:ind w:left="2880" w:hanging="360"/>
      </w:pPr>
    </w:lvl>
    <w:lvl w:ilvl="4" w:tplc="A5E85960" w:tentative="1">
      <w:start w:val="1"/>
      <w:numFmt w:val="decimal"/>
      <w:lvlText w:val="%5."/>
      <w:lvlJc w:val="left"/>
      <w:pPr>
        <w:tabs>
          <w:tab w:val="num" w:pos="3600"/>
        </w:tabs>
        <w:ind w:left="3600" w:hanging="360"/>
      </w:pPr>
    </w:lvl>
    <w:lvl w:ilvl="5" w:tplc="16CE5876" w:tentative="1">
      <w:start w:val="1"/>
      <w:numFmt w:val="decimal"/>
      <w:lvlText w:val="%6."/>
      <w:lvlJc w:val="left"/>
      <w:pPr>
        <w:tabs>
          <w:tab w:val="num" w:pos="4320"/>
        </w:tabs>
        <w:ind w:left="4320" w:hanging="360"/>
      </w:pPr>
    </w:lvl>
    <w:lvl w:ilvl="6" w:tplc="3312862A" w:tentative="1">
      <w:start w:val="1"/>
      <w:numFmt w:val="decimal"/>
      <w:lvlText w:val="%7."/>
      <w:lvlJc w:val="left"/>
      <w:pPr>
        <w:tabs>
          <w:tab w:val="num" w:pos="5040"/>
        </w:tabs>
        <w:ind w:left="5040" w:hanging="360"/>
      </w:pPr>
    </w:lvl>
    <w:lvl w:ilvl="7" w:tplc="6BB6B818" w:tentative="1">
      <w:start w:val="1"/>
      <w:numFmt w:val="decimal"/>
      <w:lvlText w:val="%8."/>
      <w:lvlJc w:val="left"/>
      <w:pPr>
        <w:tabs>
          <w:tab w:val="num" w:pos="5760"/>
        </w:tabs>
        <w:ind w:left="5760" w:hanging="360"/>
      </w:pPr>
    </w:lvl>
    <w:lvl w:ilvl="8" w:tplc="E6DAD242"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C552F8"/>
    <w:rsid w:val="00080E69"/>
    <w:rsid w:val="00082814"/>
    <w:rsid w:val="00093131"/>
    <w:rsid w:val="001A1B37"/>
    <w:rsid w:val="001D2D07"/>
    <w:rsid w:val="00270646"/>
    <w:rsid w:val="002E493A"/>
    <w:rsid w:val="003303B1"/>
    <w:rsid w:val="003670F7"/>
    <w:rsid w:val="00371398"/>
    <w:rsid w:val="0047740A"/>
    <w:rsid w:val="00564D25"/>
    <w:rsid w:val="005F408A"/>
    <w:rsid w:val="00624720"/>
    <w:rsid w:val="00696685"/>
    <w:rsid w:val="006E73B0"/>
    <w:rsid w:val="007A573D"/>
    <w:rsid w:val="0085670E"/>
    <w:rsid w:val="009C24B3"/>
    <w:rsid w:val="009F3749"/>
    <w:rsid w:val="00A618D6"/>
    <w:rsid w:val="00A64B0D"/>
    <w:rsid w:val="00B24CB1"/>
    <w:rsid w:val="00B42015"/>
    <w:rsid w:val="00C552F8"/>
    <w:rsid w:val="00CE5271"/>
    <w:rsid w:val="00DB7E40"/>
    <w:rsid w:val="00DF6016"/>
    <w:rsid w:val="00F1030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2F8"/>
    <w:rPr>
      <w:rFonts w:ascii="Times New Roman" w:eastAsia="MS Mincho" w:hAnsi="Times New Roman"/>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29097365">
      <w:bodyDiv w:val="1"/>
      <w:marLeft w:val="0"/>
      <w:marRight w:val="0"/>
      <w:marTop w:val="0"/>
      <w:marBottom w:val="0"/>
      <w:divBdr>
        <w:top w:val="none" w:sz="0" w:space="0" w:color="auto"/>
        <w:left w:val="none" w:sz="0" w:space="0" w:color="auto"/>
        <w:bottom w:val="none" w:sz="0" w:space="0" w:color="auto"/>
        <w:right w:val="none" w:sz="0" w:space="0" w:color="auto"/>
      </w:divBdr>
      <w:divsChild>
        <w:div w:id="1807355093">
          <w:marLeft w:val="80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E95EE9-9831-4B7B-AED9-36E5CEDE5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563</Words>
  <Characters>3098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Couturier</dc:creator>
  <cp:lastModifiedBy>David LECLERC</cp:lastModifiedBy>
  <cp:revision>2</cp:revision>
  <cp:lastPrinted>2013-02-28T10:28:00Z</cp:lastPrinted>
  <dcterms:created xsi:type="dcterms:W3CDTF">2013-02-28T10:40:00Z</dcterms:created>
  <dcterms:modified xsi:type="dcterms:W3CDTF">2013-02-28T10:40:00Z</dcterms:modified>
</cp:coreProperties>
</file>